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84B822" w14:textId="77777777" w:rsidR="00416599" w:rsidRPr="007D330D" w:rsidRDefault="000E7B46" w:rsidP="00F66150">
      <w:pPr>
        <w:widowControl w:val="0"/>
        <w:jc w:val="center"/>
        <w:rPr>
          <w:b/>
          <w:sz w:val="24"/>
        </w:rPr>
      </w:pPr>
      <w:r>
        <w:rPr>
          <w:b/>
          <w:sz w:val="24"/>
        </w:rPr>
        <w:t>Department of Gender, Sexuality, and Women’s Studies</w:t>
      </w:r>
    </w:p>
    <w:p w14:paraId="5B98B249" w14:textId="77777777" w:rsidR="00416599" w:rsidRPr="007D330D" w:rsidRDefault="00416599" w:rsidP="00F66150">
      <w:pPr>
        <w:widowControl w:val="0"/>
        <w:jc w:val="center"/>
        <w:rPr>
          <w:b/>
          <w:sz w:val="24"/>
        </w:rPr>
      </w:pPr>
      <w:r w:rsidRPr="007D330D">
        <w:rPr>
          <w:b/>
          <w:sz w:val="24"/>
        </w:rPr>
        <w:t xml:space="preserve">Mentoring </w:t>
      </w:r>
      <w:r w:rsidR="00F71FD3" w:rsidRPr="007D330D">
        <w:rPr>
          <w:b/>
          <w:sz w:val="24"/>
        </w:rPr>
        <w:t>Pre-Tenure/Pre-Promotion</w:t>
      </w:r>
      <w:r w:rsidRPr="007D330D">
        <w:rPr>
          <w:b/>
          <w:sz w:val="24"/>
        </w:rPr>
        <w:t xml:space="preserve"> Faculty</w:t>
      </w:r>
    </w:p>
    <w:p w14:paraId="0BFC94BB" w14:textId="77777777" w:rsidR="00416599" w:rsidRDefault="00416599" w:rsidP="00F66150">
      <w:pPr>
        <w:widowControl w:val="0"/>
        <w:jc w:val="center"/>
        <w:rPr>
          <w:sz w:val="24"/>
        </w:rPr>
      </w:pPr>
    </w:p>
    <w:p w14:paraId="73E292B0" w14:textId="77777777" w:rsidR="000E7B46" w:rsidRPr="000E7B46" w:rsidRDefault="000E7B46" w:rsidP="00F66150">
      <w:pPr>
        <w:widowControl w:val="0"/>
        <w:jc w:val="center"/>
        <w:rPr>
          <w:i/>
          <w:iCs/>
          <w:sz w:val="24"/>
        </w:rPr>
      </w:pPr>
      <w:r w:rsidRPr="000E7B46">
        <w:rPr>
          <w:i/>
          <w:iCs/>
          <w:sz w:val="24"/>
        </w:rPr>
        <w:t xml:space="preserve">Drafted by Dr. Bonnie Moradi (Department Chair), reviewed and approved by majority vote of core faculty (March </w:t>
      </w:r>
      <w:r>
        <w:rPr>
          <w:i/>
          <w:iCs/>
          <w:sz w:val="24"/>
        </w:rPr>
        <w:t>19</w:t>
      </w:r>
      <w:r w:rsidRPr="000E7B46">
        <w:rPr>
          <w:i/>
          <w:iCs/>
          <w:sz w:val="24"/>
        </w:rPr>
        <w:t>, 20</w:t>
      </w:r>
      <w:r>
        <w:rPr>
          <w:i/>
          <w:iCs/>
          <w:sz w:val="24"/>
        </w:rPr>
        <w:t>19</w:t>
      </w:r>
      <w:r w:rsidRPr="000E7B46">
        <w:rPr>
          <w:i/>
          <w:iCs/>
          <w:sz w:val="24"/>
        </w:rPr>
        <w:t xml:space="preserve">; Edited to update Department name </w:t>
      </w:r>
      <w:r>
        <w:rPr>
          <w:i/>
          <w:iCs/>
          <w:sz w:val="24"/>
        </w:rPr>
        <w:t>September</w:t>
      </w:r>
      <w:r w:rsidRPr="000E7B46">
        <w:rPr>
          <w:i/>
          <w:iCs/>
          <w:sz w:val="24"/>
        </w:rPr>
        <w:t xml:space="preserve"> 1, 2023)</w:t>
      </w:r>
    </w:p>
    <w:p w14:paraId="56225216" w14:textId="77777777" w:rsidR="000E7B46" w:rsidRDefault="000E7B46" w:rsidP="00F66150">
      <w:pPr>
        <w:widowControl w:val="0"/>
        <w:jc w:val="center"/>
        <w:rPr>
          <w:sz w:val="24"/>
        </w:rPr>
      </w:pPr>
    </w:p>
    <w:p w14:paraId="7DB40269" w14:textId="77777777" w:rsidR="00416599" w:rsidRDefault="00416599" w:rsidP="00F66150">
      <w:pPr>
        <w:widowControl w:val="0"/>
        <w:rPr>
          <w:sz w:val="24"/>
        </w:rPr>
      </w:pPr>
      <w:r>
        <w:rPr>
          <w:sz w:val="24"/>
        </w:rPr>
        <w:t xml:space="preserve">The </w:t>
      </w:r>
      <w:r w:rsidR="00BE211D">
        <w:rPr>
          <w:sz w:val="24"/>
        </w:rPr>
        <w:t xml:space="preserve">Department of </w:t>
      </w:r>
      <w:r w:rsidR="00756927">
        <w:rPr>
          <w:sz w:val="24"/>
        </w:rPr>
        <w:t>Gender, Sexualit</w:t>
      </w:r>
      <w:r w:rsidR="00BE211D">
        <w:rPr>
          <w:sz w:val="24"/>
        </w:rPr>
        <w:t>y</w:t>
      </w:r>
      <w:r w:rsidR="00756927">
        <w:rPr>
          <w:sz w:val="24"/>
        </w:rPr>
        <w:t xml:space="preserve">, and Women’s Studies </w:t>
      </w:r>
      <w:proofErr w:type="gramStart"/>
      <w:r>
        <w:rPr>
          <w:sz w:val="24"/>
        </w:rPr>
        <w:t>is</w:t>
      </w:r>
      <w:proofErr w:type="gramEnd"/>
      <w:r>
        <w:rPr>
          <w:sz w:val="24"/>
        </w:rPr>
        <w:t xml:space="preserve"> committed to helping </w:t>
      </w:r>
      <w:r w:rsidR="00F71FD3">
        <w:rPr>
          <w:sz w:val="24"/>
        </w:rPr>
        <w:t>pre-tenure/pre-promotion</w:t>
      </w:r>
      <w:r w:rsidR="00914111">
        <w:rPr>
          <w:sz w:val="24"/>
        </w:rPr>
        <w:t xml:space="preserve"> tenure</w:t>
      </w:r>
      <w:r w:rsidR="00F71FD3">
        <w:rPr>
          <w:sz w:val="24"/>
        </w:rPr>
        <w:t>-</w:t>
      </w:r>
      <w:r w:rsidR="00914111">
        <w:rPr>
          <w:sz w:val="24"/>
        </w:rPr>
        <w:t xml:space="preserve"> and non-tenure track</w:t>
      </w:r>
      <w:r>
        <w:rPr>
          <w:sz w:val="24"/>
        </w:rPr>
        <w:t xml:space="preserve"> faculty succeed in their career goals, and to recognizing the work that mentors do to assist their colleagues. To that end, it has adopted the following mentoring policy for </w:t>
      </w:r>
      <w:r w:rsidR="00F71FD3">
        <w:rPr>
          <w:sz w:val="24"/>
        </w:rPr>
        <w:t>pre-tenure/pre-promotion</w:t>
      </w:r>
      <w:r>
        <w:rPr>
          <w:sz w:val="24"/>
        </w:rPr>
        <w:t xml:space="preserve"> faculty </w:t>
      </w:r>
      <w:r w:rsidR="00F71FD3">
        <w:rPr>
          <w:sz w:val="24"/>
        </w:rPr>
        <w:t>(i.e., faculty in the ranks of Assistant Professor</w:t>
      </w:r>
      <w:r w:rsidR="00F66150">
        <w:rPr>
          <w:sz w:val="24"/>
        </w:rPr>
        <w:t xml:space="preserve"> or </w:t>
      </w:r>
      <w:r w:rsidR="00BE211D">
        <w:rPr>
          <w:sz w:val="24"/>
        </w:rPr>
        <w:t>Assistant Instructional Professor</w:t>
      </w:r>
      <w:r w:rsidR="00F71FD3">
        <w:rPr>
          <w:sz w:val="24"/>
        </w:rPr>
        <w:t xml:space="preserve">) </w:t>
      </w:r>
      <w:r>
        <w:rPr>
          <w:sz w:val="24"/>
        </w:rPr>
        <w:t xml:space="preserve">with appointments </w:t>
      </w:r>
      <w:r w:rsidR="00F66150">
        <w:rPr>
          <w:sz w:val="24"/>
        </w:rPr>
        <w:t xml:space="preserve">budgeted </w:t>
      </w:r>
      <w:r>
        <w:rPr>
          <w:sz w:val="24"/>
        </w:rPr>
        <w:t xml:space="preserve">in the </w:t>
      </w:r>
      <w:r w:rsidR="00BE211D">
        <w:rPr>
          <w:sz w:val="24"/>
        </w:rPr>
        <w:t>Department</w:t>
      </w:r>
      <w:r w:rsidR="00F66150">
        <w:rPr>
          <w:sz w:val="24"/>
        </w:rPr>
        <w:t>.</w:t>
      </w:r>
    </w:p>
    <w:p w14:paraId="7DCD6FF9" w14:textId="77777777" w:rsidR="00416599" w:rsidRDefault="00416599" w:rsidP="00F66150">
      <w:pPr>
        <w:widowControl w:val="0"/>
        <w:rPr>
          <w:sz w:val="24"/>
        </w:rPr>
      </w:pPr>
    </w:p>
    <w:p w14:paraId="4D4DB125" w14:textId="77777777" w:rsidR="00416599" w:rsidRDefault="00416599" w:rsidP="00F66150">
      <w:pPr>
        <w:widowControl w:val="0"/>
        <w:rPr>
          <w:sz w:val="24"/>
        </w:rPr>
      </w:pPr>
      <w:r>
        <w:rPr>
          <w:sz w:val="24"/>
        </w:rPr>
        <w:t xml:space="preserve">The </w:t>
      </w:r>
      <w:r w:rsidR="00BE211D">
        <w:rPr>
          <w:sz w:val="24"/>
        </w:rPr>
        <w:t>Chair</w:t>
      </w:r>
      <w:r>
        <w:rPr>
          <w:sz w:val="24"/>
        </w:rPr>
        <w:t>, in consultation with the mentee, will select a mentor or mentor</w:t>
      </w:r>
      <w:r w:rsidR="000470EE">
        <w:rPr>
          <w:sz w:val="24"/>
        </w:rPr>
        <w:t>ing committee</w:t>
      </w:r>
      <w:r>
        <w:rPr>
          <w:sz w:val="24"/>
        </w:rPr>
        <w:t xml:space="preserve"> for the faculty </w:t>
      </w:r>
      <w:proofErr w:type="gramStart"/>
      <w:r>
        <w:rPr>
          <w:sz w:val="24"/>
        </w:rPr>
        <w:t>member</w:t>
      </w:r>
      <w:proofErr w:type="gramEnd"/>
      <w:r>
        <w:rPr>
          <w:sz w:val="24"/>
        </w:rPr>
        <w:t xml:space="preserve"> sometime in the first year of appointment. The mentor</w:t>
      </w:r>
      <w:r w:rsidR="000470EE">
        <w:rPr>
          <w:sz w:val="24"/>
        </w:rPr>
        <w:t xml:space="preserve"> or mentoring committee</w:t>
      </w:r>
      <w:r>
        <w:rPr>
          <w:sz w:val="24"/>
        </w:rPr>
        <w:t xml:space="preserve"> </w:t>
      </w:r>
      <w:r w:rsidR="000470EE">
        <w:rPr>
          <w:sz w:val="24"/>
        </w:rPr>
        <w:t xml:space="preserve">members </w:t>
      </w:r>
      <w:r>
        <w:rPr>
          <w:sz w:val="24"/>
        </w:rPr>
        <w:t xml:space="preserve">can come from the </w:t>
      </w:r>
      <w:r w:rsidR="00BE211D">
        <w:rPr>
          <w:sz w:val="24"/>
        </w:rPr>
        <w:t>Department’s</w:t>
      </w:r>
      <w:r>
        <w:rPr>
          <w:sz w:val="24"/>
        </w:rPr>
        <w:t xml:space="preserve"> core faculty or any other unit in the University, but </w:t>
      </w:r>
      <w:r w:rsidR="000470EE">
        <w:rPr>
          <w:sz w:val="24"/>
        </w:rPr>
        <w:t>they</w:t>
      </w:r>
      <w:r>
        <w:rPr>
          <w:sz w:val="24"/>
        </w:rPr>
        <w:t xml:space="preserve"> must be familiar with </w:t>
      </w:r>
      <w:r w:rsidR="007A2D5D">
        <w:rPr>
          <w:sz w:val="24"/>
        </w:rPr>
        <w:t>College and UF tenure and promotion policies</w:t>
      </w:r>
      <w:r>
        <w:rPr>
          <w:sz w:val="24"/>
        </w:rPr>
        <w:t>. The mentor</w:t>
      </w:r>
      <w:r w:rsidR="009A3E30">
        <w:rPr>
          <w:sz w:val="24"/>
        </w:rPr>
        <w:t>(</w:t>
      </w:r>
      <w:r>
        <w:rPr>
          <w:sz w:val="24"/>
        </w:rPr>
        <w:t>s</w:t>
      </w:r>
      <w:r w:rsidR="009A3E30">
        <w:rPr>
          <w:sz w:val="24"/>
        </w:rPr>
        <w:t>)’</w:t>
      </w:r>
      <w:r>
        <w:rPr>
          <w:sz w:val="24"/>
        </w:rPr>
        <w:t xml:space="preserve"> role is to provide guidance, assessment, and advocacy for the mentee</w:t>
      </w:r>
      <w:r w:rsidR="009A3E30">
        <w:rPr>
          <w:sz w:val="24"/>
        </w:rPr>
        <w:t xml:space="preserve"> regarding the mentees progress relative to tenure and promotion guidelines</w:t>
      </w:r>
      <w:r>
        <w:rPr>
          <w:sz w:val="24"/>
        </w:rPr>
        <w:t>. The mentor</w:t>
      </w:r>
      <w:r w:rsidR="009A3E30">
        <w:rPr>
          <w:sz w:val="24"/>
        </w:rPr>
        <w:t>(s)</w:t>
      </w:r>
      <w:r>
        <w:rPr>
          <w:sz w:val="24"/>
        </w:rPr>
        <w:t xml:space="preserve"> will seek mentoring training (if appropriate) and work with the mentee to help the mentee plan career goals for research, teaching and service</w:t>
      </w:r>
      <w:r w:rsidR="000470EE">
        <w:rPr>
          <w:sz w:val="24"/>
        </w:rPr>
        <w:t xml:space="preserve"> in line with tenure and promotion criteria</w:t>
      </w:r>
      <w:r>
        <w:rPr>
          <w:sz w:val="24"/>
        </w:rPr>
        <w:t xml:space="preserve">. </w:t>
      </w:r>
    </w:p>
    <w:p w14:paraId="3891C4DD" w14:textId="77777777" w:rsidR="00416599" w:rsidRDefault="00416599" w:rsidP="00F66150">
      <w:pPr>
        <w:widowControl w:val="0"/>
        <w:rPr>
          <w:sz w:val="24"/>
        </w:rPr>
      </w:pPr>
    </w:p>
    <w:p w14:paraId="4B3A25C1" w14:textId="77777777" w:rsidR="00416599" w:rsidRDefault="00416599" w:rsidP="00F66150">
      <w:pPr>
        <w:widowControl w:val="0"/>
        <w:rPr>
          <w:sz w:val="24"/>
        </w:rPr>
      </w:pPr>
      <w:r>
        <w:rPr>
          <w:sz w:val="24"/>
        </w:rPr>
        <w:t>At a minimum, the mentor</w:t>
      </w:r>
      <w:r w:rsidR="009A3E30">
        <w:rPr>
          <w:sz w:val="24"/>
        </w:rPr>
        <w:t>(s)</w:t>
      </w:r>
      <w:r>
        <w:rPr>
          <w:sz w:val="24"/>
        </w:rPr>
        <w:t xml:space="preserve"> will review syllabi, recommend other campus units that can assist the mentee (such as the Center for Excellence in Teaching), discuss publishing strategies, evaluate service commitments, and act as a sounding board for more generic professional concerns. </w:t>
      </w:r>
      <w:r w:rsidR="009A3E30">
        <w:rPr>
          <w:sz w:val="24"/>
        </w:rPr>
        <w:t>The mentor</w:t>
      </w:r>
      <w:r w:rsidR="000470EE">
        <w:rPr>
          <w:sz w:val="24"/>
        </w:rPr>
        <w:t xml:space="preserve"> or mentoring committee chair </w:t>
      </w:r>
      <w:r w:rsidR="009A3E30">
        <w:rPr>
          <w:sz w:val="24"/>
        </w:rPr>
        <w:t xml:space="preserve">and mentee will establish an agreed upon frequency of meetings, no less than once per </w:t>
      </w:r>
      <w:r w:rsidR="000470EE">
        <w:rPr>
          <w:sz w:val="24"/>
        </w:rPr>
        <w:t>semester</w:t>
      </w:r>
      <w:r w:rsidR="009A3E30">
        <w:rPr>
          <w:sz w:val="24"/>
        </w:rPr>
        <w:t xml:space="preserve">. </w:t>
      </w:r>
      <w:r>
        <w:rPr>
          <w:sz w:val="24"/>
        </w:rPr>
        <w:t>At least once a year, the mentor</w:t>
      </w:r>
      <w:r w:rsidR="000470EE">
        <w:rPr>
          <w:sz w:val="24"/>
        </w:rPr>
        <w:t xml:space="preserve"> or mentoring committee chair</w:t>
      </w:r>
      <w:r>
        <w:rPr>
          <w:sz w:val="24"/>
        </w:rPr>
        <w:t xml:space="preserve"> will provide the mentee with written assessment of her or his progress, and the mentor</w:t>
      </w:r>
      <w:r w:rsidR="000470EE">
        <w:rPr>
          <w:sz w:val="24"/>
        </w:rPr>
        <w:t xml:space="preserve"> </w:t>
      </w:r>
      <w:r w:rsidR="003260AA">
        <w:rPr>
          <w:sz w:val="24"/>
        </w:rPr>
        <w:t>or mentoring committee Chair</w:t>
      </w:r>
      <w:r>
        <w:rPr>
          <w:sz w:val="24"/>
        </w:rPr>
        <w:t xml:space="preserve">, mentee and Director will meet to discuss the mentee's progress. The written assessment is not evaluative in terms of merit, tenure and promotion, or other bonuses or awards. The annual letter will not become a part of the mentee's permanent personnel file, although upon mutual agreement of the mentor, mentee and Director, an annual mentor's letter can be added to evaluative materials. Mentors can provide peer evaluations of teaching, but these will be separate from </w:t>
      </w:r>
      <w:r w:rsidR="003260AA">
        <w:rPr>
          <w:sz w:val="24"/>
        </w:rPr>
        <w:t>their</w:t>
      </w:r>
      <w:r>
        <w:rPr>
          <w:sz w:val="24"/>
        </w:rPr>
        <w:t xml:space="preserve"> formal mentoring role.</w:t>
      </w:r>
    </w:p>
    <w:p w14:paraId="10C7444B" w14:textId="77777777" w:rsidR="00416599" w:rsidRDefault="00416599" w:rsidP="00F66150">
      <w:pPr>
        <w:widowControl w:val="0"/>
        <w:rPr>
          <w:sz w:val="24"/>
        </w:rPr>
      </w:pPr>
    </w:p>
    <w:p w14:paraId="4793A94B" w14:textId="77777777" w:rsidR="003C63D5" w:rsidRDefault="00416599" w:rsidP="00F66150">
      <w:pPr>
        <w:widowControl w:val="0"/>
        <w:rPr>
          <w:sz w:val="24"/>
        </w:rPr>
      </w:pPr>
      <w:r>
        <w:rPr>
          <w:sz w:val="24"/>
        </w:rPr>
        <w:t xml:space="preserve">The </w:t>
      </w:r>
      <w:r w:rsidR="00BE211D">
        <w:rPr>
          <w:sz w:val="24"/>
        </w:rPr>
        <w:t>Chair</w:t>
      </w:r>
      <w:r>
        <w:rPr>
          <w:sz w:val="24"/>
        </w:rPr>
        <w:t xml:space="preserve"> may consult the mentor</w:t>
      </w:r>
      <w:r w:rsidR="003260AA">
        <w:rPr>
          <w:sz w:val="24"/>
        </w:rPr>
        <w:t>(s)</w:t>
      </w:r>
      <w:r>
        <w:rPr>
          <w:sz w:val="24"/>
        </w:rPr>
        <w:t xml:space="preserve"> and mentee for input into the mentee's annual letter of evaluation. The </w:t>
      </w:r>
      <w:r w:rsidR="00BE211D">
        <w:rPr>
          <w:sz w:val="24"/>
        </w:rPr>
        <w:t xml:space="preserve">Chair </w:t>
      </w:r>
      <w:r>
        <w:rPr>
          <w:sz w:val="24"/>
        </w:rPr>
        <w:t xml:space="preserve">is responsible for checking periodically with the mentee to ensure that the mentor/mentee relationship is satisfactory for the mentee. </w:t>
      </w:r>
    </w:p>
    <w:p w14:paraId="06D276FE" w14:textId="77777777" w:rsidR="00F66150" w:rsidRDefault="00F66150" w:rsidP="00F66150">
      <w:pPr>
        <w:widowControl w:val="0"/>
        <w:rPr>
          <w:sz w:val="24"/>
        </w:rPr>
      </w:pPr>
    </w:p>
    <w:p w14:paraId="532BB275" w14:textId="77777777" w:rsidR="00BE211D" w:rsidRPr="00F66150" w:rsidRDefault="003C63D5" w:rsidP="00F66150">
      <w:pPr>
        <w:widowControl w:val="0"/>
        <w:rPr>
          <w:sz w:val="24"/>
        </w:rPr>
      </w:pPr>
      <w:r>
        <w:rPr>
          <w:sz w:val="24"/>
        </w:rPr>
        <w:t xml:space="preserve">It is important to note that this policy covers only formal mentoring processes related to the tenure and promotion requirements at UF. Having additional informal mentors, and/or multiple mentors for different areas of professional development, is </w:t>
      </w:r>
      <w:proofErr w:type="gramStart"/>
      <w:r>
        <w:rPr>
          <w:sz w:val="24"/>
        </w:rPr>
        <w:t>a good</w:t>
      </w:r>
      <w:proofErr w:type="gramEnd"/>
      <w:r>
        <w:rPr>
          <w:sz w:val="24"/>
        </w:rPr>
        <w:t xml:space="preserve"> practice. Junior faculty should seek out individuals who can provide advice and counsel in areas such as teaching, graduate advisement, grant writing, professional leadership, work-life balance, and so forth. In addition, while mentoring can help with professional success, it is only assistance; developing a meaningful academic career is the purview </w:t>
      </w:r>
      <w:r w:rsidR="00F71FD3">
        <w:rPr>
          <w:sz w:val="24"/>
        </w:rPr>
        <w:t xml:space="preserve">and responsibility </w:t>
      </w:r>
      <w:r>
        <w:rPr>
          <w:sz w:val="24"/>
        </w:rPr>
        <w:t>of the mentee.</w:t>
      </w:r>
    </w:p>
    <w:p w14:paraId="4E6A1795" w14:textId="77777777" w:rsidR="00930337" w:rsidRDefault="00930337" w:rsidP="00F66150">
      <w:pPr>
        <w:widowControl w:val="0"/>
        <w:jc w:val="center"/>
        <w:rPr>
          <w:b/>
          <w:sz w:val="24"/>
        </w:rPr>
      </w:pPr>
      <w:r>
        <w:rPr>
          <w:b/>
          <w:sz w:val="24"/>
        </w:rPr>
        <w:lastRenderedPageBreak/>
        <w:t xml:space="preserve">Ideas for </w:t>
      </w:r>
      <w:r w:rsidR="00195FE5" w:rsidRPr="00195FE5">
        <w:rPr>
          <w:b/>
          <w:sz w:val="24"/>
        </w:rPr>
        <w:t xml:space="preserve">Structural Supports for </w:t>
      </w:r>
      <w:r w:rsidR="008C6B88">
        <w:rPr>
          <w:b/>
          <w:sz w:val="24"/>
        </w:rPr>
        <w:t>Pre-Tenure/Pre-Promotion Faculty</w:t>
      </w:r>
    </w:p>
    <w:p w14:paraId="57178A3E" w14:textId="77777777" w:rsidR="00930337" w:rsidRPr="00930337" w:rsidRDefault="00930337" w:rsidP="00F66150">
      <w:pPr>
        <w:widowControl w:val="0"/>
        <w:rPr>
          <w:sz w:val="24"/>
        </w:rPr>
      </w:pPr>
      <w:r>
        <w:rPr>
          <w:sz w:val="24"/>
        </w:rPr>
        <w:t xml:space="preserve">Below are </w:t>
      </w:r>
      <w:r w:rsidR="007A2D5D">
        <w:rPr>
          <w:sz w:val="24"/>
        </w:rPr>
        <w:t xml:space="preserve">ideas for structural </w:t>
      </w:r>
      <w:proofErr w:type="gramStart"/>
      <w:r w:rsidR="007A2D5D">
        <w:rPr>
          <w:sz w:val="24"/>
        </w:rPr>
        <w:t>supports</w:t>
      </w:r>
      <w:proofErr w:type="gramEnd"/>
      <w:r w:rsidR="007A2D5D">
        <w:rPr>
          <w:sz w:val="24"/>
        </w:rPr>
        <w:t xml:space="preserve">. </w:t>
      </w:r>
      <w:r>
        <w:rPr>
          <w:sz w:val="24"/>
        </w:rPr>
        <w:t>They are not guaranteed</w:t>
      </w:r>
      <w:r w:rsidR="00BE211D">
        <w:rPr>
          <w:sz w:val="24"/>
        </w:rPr>
        <w:t xml:space="preserve"> </w:t>
      </w:r>
      <w:r>
        <w:rPr>
          <w:sz w:val="24"/>
        </w:rPr>
        <w:t xml:space="preserve">but represent ideas and options </w:t>
      </w:r>
      <w:r w:rsidR="00BD10FD">
        <w:rPr>
          <w:sz w:val="24"/>
        </w:rPr>
        <w:t xml:space="preserve">for the mentee </w:t>
      </w:r>
      <w:r>
        <w:rPr>
          <w:sz w:val="24"/>
        </w:rPr>
        <w:t>to explore</w:t>
      </w:r>
      <w:r w:rsidR="00BD10FD">
        <w:rPr>
          <w:sz w:val="24"/>
        </w:rPr>
        <w:t xml:space="preserve"> with the </w:t>
      </w:r>
      <w:r w:rsidR="00BE211D">
        <w:rPr>
          <w:sz w:val="24"/>
        </w:rPr>
        <w:t>Chair.</w:t>
      </w:r>
      <w:r w:rsidR="00541C3A">
        <w:rPr>
          <w:sz w:val="24"/>
        </w:rPr>
        <w:t xml:space="preserve"> W</w:t>
      </w:r>
      <w:r w:rsidR="00541C3A" w:rsidRPr="00541C3A">
        <w:rPr>
          <w:sz w:val="24"/>
        </w:rPr>
        <w:t xml:space="preserve">hile mentoring </w:t>
      </w:r>
      <w:r w:rsidR="00541C3A">
        <w:rPr>
          <w:sz w:val="24"/>
        </w:rPr>
        <w:t xml:space="preserve">and </w:t>
      </w:r>
      <w:proofErr w:type="gramStart"/>
      <w:r w:rsidR="00541C3A">
        <w:rPr>
          <w:sz w:val="24"/>
        </w:rPr>
        <w:t>supports</w:t>
      </w:r>
      <w:proofErr w:type="gramEnd"/>
      <w:r w:rsidR="00541C3A">
        <w:rPr>
          <w:sz w:val="24"/>
        </w:rPr>
        <w:t xml:space="preserve"> </w:t>
      </w:r>
      <w:r w:rsidR="00541C3A" w:rsidRPr="00541C3A">
        <w:rPr>
          <w:sz w:val="24"/>
        </w:rPr>
        <w:t xml:space="preserve">can help with professional success, it is only assistance; developing a meaningful </w:t>
      </w:r>
      <w:r w:rsidR="00541C3A">
        <w:rPr>
          <w:sz w:val="24"/>
        </w:rPr>
        <w:t xml:space="preserve">and productive </w:t>
      </w:r>
      <w:r w:rsidR="00541C3A" w:rsidRPr="00541C3A">
        <w:rPr>
          <w:sz w:val="24"/>
        </w:rPr>
        <w:t>academic</w:t>
      </w:r>
      <w:r w:rsidR="007A2D5D">
        <w:rPr>
          <w:sz w:val="24"/>
        </w:rPr>
        <w:t xml:space="preserve"> career </w:t>
      </w:r>
      <w:r w:rsidR="00541C3A" w:rsidRPr="00541C3A">
        <w:rPr>
          <w:sz w:val="24"/>
        </w:rPr>
        <w:t>is the purview and responsibility of the mentee.</w:t>
      </w:r>
      <w:r w:rsidR="00541C3A">
        <w:rPr>
          <w:sz w:val="24"/>
        </w:rPr>
        <w:t xml:space="preserve"> </w:t>
      </w:r>
    </w:p>
    <w:p w14:paraId="3D1F4191" w14:textId="77777777" w:rsidR="00195FE5" w:rsidRPr="00195FE5" w:rsidRDefault="00195FE5" w:rsidP="00F66150">
      <w:pPr>
        <w:widowControl w:val="0"/>
        <w:rPr>
          <w:sz w:val="24"/>
        </w:rPr>
      </w:pPr>
    </w:p>
    <w:p w14:paraId="732337BB" w14:textId="77777777" w:rsidR="00195FE5" w:rsidRPr="00195FE5" w:rsidRDefault="00195FE5" w:rsidP="00F66150">
      <w:pPr>
        <w:widowControl w:val="0"/>
        <w:rPr>
          <w:sz w:val="24"/>
        </w:rPr>
      </w:pPr>
      <w:r w:rsidRPr="00195FE5">
        <w:rPr>
          <w:sz w:val="24"/>
        </w:rPr>
        <w:t>Mentoring Committee</w:t>
      </w:r>
    </w:p>
    <w:p w14:paraId="291DFBE5" w14:textId="77777777" w:rsidR="00195FE5" w:rsidRPr="00195FE5" w:rsidRDefault="00BE211D" w:rsidP="00F66150">
      <w:pPr>
        <w:widowControl w:val="0"/>
        <w:numPr>
          <w:ilvl w:val="0"/>
          <w:numId w:val="3"/>
        </w:numPr>
        <w:rPr>
          <w:sz w:val="24"/>
        </w:rPr>
      </w:pPr>
      <w:r>
        <w:rPr>
          <w:sz w:val="24"/>
        </w:rPr>
        <w:t>Mentor or m</w:t>
      </w:r>
      <w:r w:rsidR="00195FE5" w:rsidRPr="00195FE5">
        <w:rPr>
          <w:sz w:val="24"/>
        </w:rPr>
        <w:t>entoring committee charged to carry out</w:t>
      </w:r>
      <w:r w:rsidR="00541C3A">
        <w:rPr>
          <w:sz w:val="24"/>
        </w:rPr>
        <w:t xml:space="preserve"> </w:t>
      </w:r>
      <w:r>
        <w:rPr>
          <w:sz w:val="24"/>
        </w:rPr>
        <w:t>Department’s</w:t>
      </w:r>
      <w:r w:rsidR="00195FE5" w:rsidRPr="00195FE5">
        <w:rPr>
          <w:sz w:val="24"/>
        </w:rPr>
        <w:t xml:space="preserve"> mentoring policy:</w:t>
      </w:r>
    </w:p>
    <w:p w14:paraId="7E553683" w14:textId="77777777" w:rsidR="00195FE5" w:rsidRPr="00195FE5" w:rsidRDefault="00195FE5" w:rsidP="00F66150">
      <w:pPr>
        <w:widowControl w:val="0"/>
        <w:numPr>
          <w:ilvl w:val="1"/>
          <w:numId w:val="3"/>
        </w:numPr>
        <w:rPr>
          <w:sz w:val="24"/>
        </w:rPr>
      </w:pPr>
      <w:r w:rsidRPr="00195FE5">
        <w:rPr>
          <w:sz w:val="24"/>
        </w:rPr>
        <w:t xml:space="preserve">Provide advice, appraisal, and support relative to </w:t>
      </w:r>
      <w:proofErr w:type="spellStart"/>
      <w:r w:rsidRPr="00195FE5">
        <w:rPr>
          <w:sz w:val="24"/>
        </w:rPr>
        <w:t>t&amp;p</w:t>
      </w:r>
      <w:proofErr w:type="spellEnd"/>
      <w:r w:rsidRPr="00195FE5">
        <w:rPr>
          <w:sz w:val="24"/>
        </w:rPr>
        <w:t xml:space="preserve"> guidelines</w:t>
      </w:r>
    </w:p>
    <w:p w14:paraId="261933E1" w14:textId="77777777" w:rsidR="00195FE5" w:rsidRPr="00195FE5" w:rsidRDefault="00195FE5" w:rsidP="00F66150">
      <w:pPr>
        <w:widowControl w:val="0"/>
        <w:numPr>
          <w:ilvl w:val="1"/>
          <w:numId w:val="3"/>
        </w:numPr>
        <w:rPr>
          <w:sz w:val="24"/>
        </w:rPr>
      </w:pPr>
      <w:r w:rsidRPr="00195FE5">
        <w:rPr>
          <w:sz w:val="24"/>
        </w:rPr>
        <w:t xml:space="preserve">Develop written assessment each year that advises faculty member about (a) progress relative to </w:t>
      </w:r>
      <w:proofErr w:type="spellStart"/>
      <w:r w:rsidRPr="00195FE5">
        <w:rPr>
          <w:sz w:val="24"/>
        </w:rPr>
        <w:t>t&amp;p</w:t>
      </w:r>
      <w:proofErr w:type="spellEnd"/>
      <w:r w:rsidRPr="00195FE5">
        <w:rPr>
          <w:sz w:val="24"/>
        </w:rPr>
        <w:t xml:space="preserve"> expectations, (b) appropriate year for </w:t>
      </w:r>
      <w:proofErr w:type="spellStart"/>
      <w:r w:rsidRPr="00195FE5">
        <w:rPr>
          <w:sz w:val="24"/>
        </w:rPr>
        <w:t>t&amp;p</w:t>
      </w:r>
      <w:proofErr w:type="spellEnd"/>
      <w:r w:rsidRPr="00195FE5">
        <w:rPr>
          <w:sz w:val="24"/>
        </w:rPr>
        <w:t xml:space="preserve"> review (e.g., ready to go up fall 20XX, reassess time to </w:t>
      </w:r>
      <w:proofErr w:type="spellStart"/>
      <w:r w:rsidRPr="00195FE5">
        <w:rPr>
          <w:sz w:val="24"/>
        </w:rPr>
        <w:t>t&amp;p</w:t>
      </w:r>
      <w:proofErr w:type="spellEnd"/>
      <w:r w:rsidRPr="00195FE5">
        <w:rPr>
          <w:sz w:val="24"/>
        </w:rPr>
        <w:t xml:space="preserve"> review next year, etc.) and (c) what accomplishments/outcomes are needed prior to going up for </w:t>
      </w:r>
      <w:proofErr w:type="spellStart"/>
      <w:r w:rsidRPr="00195FE5">
        <w:rPr>
          <w:sz w:val="24"/>
        </w:rPr>
        <w:t>t&amp;p</w:t>
      </w:r>
      <w:proofErr w:type="spellEnd"/>
      <w:r w:rsidRPr="00195FE5">
        <w:rPr>
          <w:sz w:val="24"/>
        </w:rPr>
        <w:t xml:space="preserve"> review.</w:t>
      </w:r>
    </w:p>
    <w:p w14:paraId="2FE814FB" w14:textId="77777777" w:rsidR="00195FE5" w:rsidRPr="00195FE5" w:rsidRDefault="00195FE5" w:rsidP="00F66150">
      <w:pPr>
        <w:widowControl w:val="0"/>
        <w:rPr>
          <w:sz w:val="24"/>
        </w:rPr>
      </w:pPr>
    </w:p>
    <w:p w14:paraId="7579BDA4" w14:textId="77777777" w:rsidR="00195FE5" w:rsidRPr="00195FE5" w:rsidRDefault="00930337" w:rsidP="00F66150">
      <w:pPr>
        <w:widowControl w:val="0"/>
        <w:rPr>
          <w:sz w:val="24"/>
        </w:rPr>
      </w:pPr>
      <w:r>
        <w:rPr>
          <w:sz w:val="24"/>
        </w:rPr>
        <w:t xml:space="preserve">Ideas for </w:t>
      </w:r>
      <w:r w:rsidR="00195FE5" w:rsidRPr="00195FE5">
        <w:rPr>
          <w:sz w:val="24"/>
        </w:rPr>
        <w:t>Structured</w:t>
      </w:r>
      <w:r w:rsidR="0064356F">
        <w:rPr>
          <w:sz w:val="24"/>
        </w:rPr>
        <w:t xml:space="preserve"> Research</w:t>
      </w:r>
      <w:r w:rsidR="00BC35C8">
        <w:rPr>
          <w:sz w:val="24"/>
        </w:rPr>
        <w:t xml:space="preserve"> Time, </w:t>
      </w:r>
      <w:r w:rsidR="0064356F">
        <w:rPr>
          <w:sz w:val="24"/>
        </w:rPr>
        <w:t>Support</w:t>
      </w:r>
      <w:r w:rsidR="007A0C5C">
        <w:rPr>
          <w:sz w:val="24"/>
        </w:rPr>
        <w:t>, and C</w:t>
      </w:r>
      <w:r w:rsidR="00BC35C8">
        <w:rPr>
          <w:sz w:val="24"/>
        </w:rPr>
        <w:t>oaching</w:t>
      </w:r>
    </w:p>
    <w:p w14:paraId="5A6D4253" w14:textId="77777777" w:rsidR="00195FE5" w:rsidRPr="00195FE5" w:rsidRDefault="00195FE5" w:rsidP="00F66150">
      <w:pPr>
        <w:widowControl w:val="0"/>
        <w:numPr>
          <w:ilvl w:val="0"/>
          <w:numId w:val="2"/>
        </w:numPr>
        <w:rPr>
          <w:sz w:val="24"/>
        </w:rPr>
      </w:pPr>
      <w:r w:rsidRPr="00195FE5">
        <w:rPr>
          <w:sz w:val="24"/>
        </w:rPr>
        <w:t>2 course releases pre-tenure</w:t>
      </w:r>
    </w:p>
    <w:p w14:paraId="2C964CD6" w14:textId="77777777" w:rsidR="00195FE5" w:rsidRPr="00195FE5" w:rsidRDefault="00541C3A" w:rsidP="00F66150">
      <w:pPr>
        <w:widowControl w:val="0"/>
        <w:numPr>
          <w:ilvl w:val="0"/>
          <w:numId w:val="2"/>
        </w:numPr>
        <w:rPr>
          <w:sz w:val="24"/>
        </w:rPr>
      </w:pPr>
      <w:r>
        <w:rPr>
          <w:sz w:val="24"/>
        </w:rPr>
        <w:t xml:space="preserve">Judicious assignment of </w:t>
      </w:r>
      <w:r w:rsidR="00195FE5" w:rsidRPr="00195FE5">
        <w:rPr>
          <w:sz w:val="24"/>
        </w:rPr>
        <w:t>new course preps</w:t>
      </w:r>
      <w:r>
        <w:rPr>
          <w:sz w:val="24"/>
        </w:rPr>
        <w:t xml:space="preserve"> </w:t>
      </w:r>
    </w:p>
    <w:p w14:paraId="1D0E69B0" w14:textId="77777777" w:rsidR="00195FE5" w:rsidRPr="00195FE5" w:rsidRDefault="00541C3A" w:rsidP="00F66150">
      <w:pPr>
        <w:widowControl w:val="0"/>
        <w:numPr>
          <w:ilvl w:val="0"/>
          <w:numId w:val="2"/>
        </w:numPr>
        <w:rPr>
          <w:sz w:val="24"/>
        </w:rPr>
      </w:pPr>
      <w:r>
        <w:rPr>
          <w:sz w:val="24"/>
        </w:rPr>
        <w:t xml:space="preserve">Judicious </w:t>
      </w:r>
      <w:r w:rsidR="00195FE5" w:rsidRPr="00195FE5">
        <w:rPr>
          <w:sz w:val="24"/>
        </w:rPr>
        <w:t>assignment</w:t>
      </w:r>
      <w:r>
        <w:rPr>
          <w:sz w:val="24"/>
        </w:rPr>
        <w:t xml:space="preserve"> of service</w:t>
      </w:r>
    </w:p>
    <w:p w14:paraId="4CF94467" w14:textId="77777777" w:rsidR="00195FE5" w:rsidRPr="00195FE5" w:rsidRDefault="00195FE5" w:rsidP="00F66150">
      <w:pPr>
        <w:widowControl w:val="0"/>
        <w:numPr>
          <w:ilvl w:val="0"/>
          <w:numId w:val="2"/>
        </w:numPr>
        <w:rPr>
          <w:sz w:val="24"/>
        </w:rPr>
      </w:pPr>
      <w:r w:rsidRPr="00195FE5">
        <w:rPr>
          <w:sz w:val="24"/>
        </w:rPr>
        <w:t>C</w:t>
      </w:r>
      <w:r w:rsidR="003260AA">
        <w:rPr>
          <w:sz w:val="24"/>
        </w:rPr>
        <w:t>enter for the Humanities and the Public Sphere</w:t>
      </w:r>
      <w:r w:rsidRPr="00195FE5">
        <w:rPr>
          <w:sz w:val="24"/>
        </w:rPr>
        <w:t xml:space="preserve"> </w:t>
      </w:r>
      <w:r w:rsidR="00F366E9">
        <w:rPr>
          <w:sz w:val="24"/>
        </w:rPr>
        <w:t xml:space="preserve">(CHPS) </w:t>
      </w:r>
      <w:r w:rsidRPr="00195FE5">
        <w:rPr>
          <w:sz w:val="24"/>
        </w:rPr>
        <w:t>writing retreat</w:t>
      </w:r>
    </w:p>
    <w:p w14:paraId="11C1F77E" w14:textId="77777777" w:rsidR="00195FE5" w:rsidRPr="00195FE5" w:rsidRDefault="00195FE5" w:rsidP="00F66150">
      <w:pPr>
        <w:widowControl w:val="0"/>
        <w:numPr>
          <w:ilvl w:val="0"/>
          <w:numId w:val="2"/>
        </w:numPr>
        <w:rPr>
          <w:sz w:val="24"/>
        </w:rPr>
      </w:pPr>
      <w:r w:rsidRPr="00195FE5">
        <w:rPr>
          <w:sz w:val="24"/>
        </w:rPr>
        <w:t>Humanities Summer Fellowship</w:t>
      </w:r>
      <w:r w:rsidR="00F366E9">
        <w:rPr>
          <w:sz w:val="24"/>
        </w:rPr>
        <w:t xml:space="preserve"> (through CHPS)</w:t>
      </w:r>
    </w:p>
    <w:p w14:paraId="5940489B" w14:textId="77777777" w:rsidR="00195FE5" w:rsidRPr="00195FE5" w:rsidRDefault="00195FE5" w:rsidP="00F66150">
      <w:pPr>
        <w:widowControl w:val="0"/>
        <w:numPr>
          <w:ilvl w:val="0"/>
          <w:numId w:val="2"/>
        </w:numPr>
        <w:rPr>
          <w:sz w:val="24"/>
        </w:rPr>
      </w:pPr>
      <w:r w:rsidRPr="00195FE5">
        <w:rPr>
          <w:sz w:val="24"/>
        </w:rPr>
        <w:t>Madelyn Lockhart Faculty Fellowship</w:t>
      </w:r>
      <w:r w:rsidR="0064356F">
        <w:rPr>
          <w:sz w:val="24"/>
        </w:rPr>
        <w:t xml:space="preserve"> (prioritize junior </w:t>
      </w:r>
      <w:r w:rsidR="00BC35C8">
        <w:rPr>
          <w:sz w:val="24"/>
        </w:rPr>
        <w:t>faculty; f</w:t>
      </w:r>
      <w:r w:rsidR="0064356F">
        <w:rPr>
          <w:sz w:val="24"/>
        </w:rPr>
        <w:t>unds a course release for faculty to focus on research)</w:t>
      </w:r>
    </w:p>
    <w:p w14:paraId="122E461E" w14:textId="77777777" w:rsidR="00195FE5" w:rsidRPr="00195FE5" w:rsidRDefault="00195FE5" w:rsidP="00F66150">
      <w:pPr>
        <w:widowControl w:val="0"/>
        <w:numPr>
          <w:ilvl w:val="0"/>
          <w:numId w:val="2"/>
        </w:numPr>
        <w:rPr>
          <w:sz w:val="24"/>
        </w:rPr>
      </w:pPr>
      <w:r w:rsidRPr="00195FE5">
        <w:rPr>
          <w:sz w:val="24"/>
        </w:rPr>
        <w:t>National Faculty Center for Di</w:t>
      </w:r>
      <w:r w:rsidR="00F71FD3">
        <w:rPr>
          <w:sz w:val="24"/>
        </w:rPr>
        <w:t xml:space="preserve">versity and Development faculty </w:t>
      </w:r>
      <w:r w:rsidR="009203B6">
        <w:rPr>
          <w:sz w:val="24"/>
        </w:rPr>
        <w:t xml:space="preserve">success program </w:t>
      </w:r>
    </w:p>
    <w:p w14:paraId="14449E47" w14:textId="77777777" w:rsidR="00195FE5" w:rsidRPr="00195FE5" w:rsidRDefault="00195FE5" w:rsidP="00F66150">
      <w:pPr>
        <w:widowControl w:val="0"/>
        <w:numPr>
          <w:ilvl w:val="0"/>
          <w:numId w:val="1"/>
        </w:numPr>
        <w:rPr>
          <w:b/>
          <w:bCs/>
          <w:sz w:val="24"/>
        </w:rPr>
      </w:pPr>
      <w:r w:rsidRPr="00195FE5">
        <w:rPr>
          <w:sz w:val="24"/>
        </w:rPr>
        <w:t xml:space="preserve">Duke </w:t>
      </w:r>
      <w:r w:rsidRPr="00195FE5">
        <w:rPr>
          <w:bCs/>
          <w:sz w:val="24"/>
        </w:rPr>
        <w:t xml:space="preserve">Summer Institute on Tenure &amp; Professional Advancement </w:t>
      </w:r>
    </w:p>
    <w:p w14:paraId="2778D82B" w14:textId="77777777" w:rsidR="00195FE5" w:rsidRPr="00195FE5" w:rsidRDefault="00195FE5" w:rsidP="00F66150">
      <w:pPr>
        <w:widowControl w:val="0"/>
        <w:numPr>
          <w:ilvl w:val="1"/>
          <w:numId w:val="1"/>
        </w:numPr>
        <w:rPr>
          <w:b/>
          <w:bCs/>
          <w:sz w:val="24"/>
        </w:rPr>
      </w:pPr>
      <w:r w:rsidRPr="00195FE5">
        <w:rPr>
          <w:sz w:val="24"/>
        </w:rPr>
        <w:t>SITPA is a two-year program that includes:</w:t>
      </w:r>
    </w:p>
    <w:p w14:paraId="6209C34F" w14:textId="77777777" w:rsidR="00195FE5" w:rsidRPr="00195FE5" w:rsidRDefault="00195FE5" w:rsidP="00F66150">
      <w:pPr>
        <w:widowControl w:val="0"/>
        <w:numPr>
          <w:ilvl w:val="2"/>
          <w:numId w:val="1"/>
        </w:numPr>
        <w:rPr>
          <w:b/>
          <w:bCs/>
          <w:sz w:val="24"/>
        </w:rPr>
      </w:pPr>
      <w:r w:rsidRPr="00195FE5">
        <w:rPr>
          <w:sz w:val="24"/>
        </w:rPr>
        <w:t>A required 3</w:t>
      </w:r>
      <w:r w:rsidR="009203B6">
        <w:rPr>
          <w:sz w:val="24"/>
        </w:rPr>
        <w:t>-</w:t>
      </w:r>
      <w:r w:rsidRPr="00195FE5">
        <w:rPr>
          <w:sz w:val="24"/>
        </w:rPr>
        <w:t>day workshop on earning tenure, held on Duke's campus August 4-6, 2019</w:t>
      </w:r>
    </w:p>
    <w:p w14:paraId="2B9697CD" w14:textId="77777777" w:rsidR="00195FE5" w:rsidRPr="00195FE5" w:rsidRDefault="00195FE5" w:rsidP="00F66150">
      <w:pPr>
        <w:widowControl w:val="0"/>
        <w:numPr>
          <w:ilvl w:val="2"/>
          <w:numId w:val="1"/>
        </w:numPr>
        <w:rPr>
          <w:b/>
          <w:bCs/>
          <w:sz w:val="24"/>
        </w:rPr>
      </w:pPr>
      <w:r w:rsidRPr="00195FE5">
        <w:rPr>
          <w:sz w:val="24"/>
        </w:rPr>
        <w:t>24 months of mentoring from a senior faculty in your discipline</w:t>
      </w:r>
    </w:p>
    <w:p w14:paraId="4B4A4EBE" w14:textId="77777777" w:rsidR="00195FE5" w:rsidRPr="00195FE5" w:rsidRDefault="00195FE5" w:rsidP="00F66150">
      <w:pPr>
        <w:widowControl w:val="0"/>
        <w:numPr>
          <w:ilvl w:val="2"/>
          <w:numId w:val="1"/>
        </w:numPr>
        <w:rPr>
          <w:b/>
          <w:bCs/>
          <w:sz w:val="24"/>
        </w:rPr>
      </w:pPr>
      <w:r w:rsidRPr="00195FE5">
        <w:rPr>
          <w:sz w:val="24"/>
        </w:rPr>
        <w:t>Consultations on select research and/or teaching projects</w:t>
      </w:r>
    </w:p>
    <w:p w14:paraId="7CBB9C7F" w14:textId="77777777" w:rsidR="00195FE5" w:rsidRPr="00195FE5" w:rsidRDefault="00195FE5" w:rsidP="00F66150">
      <w:pPr>
        <w:widowControl w:val="0"/>
        <w:numPr>
          <w:ilvl w:val="2"/>
          <w:numId w:val="1"/>
        </w:numPr>
        <w:rPr>
          <w:b/>
          <w:bCs/>
          <w:sz w:val="24"/>
        </w:rPr>
      </w:pPr>
      <w:r w:rsidRPr="00195FE5">
        <w:rPr>
          <w:sz w:val="24"/>
        </w:rPr>
        <w:t>Teaching and Research Grants</w:t>
      </w:r>
    </w:p>
    <w:p w14:paraId="446FAD4C" w14:textId="77777777" w:rsidR="00195FE5" w:rsidRPr="00195FE5" w:rsidRDefault="00195FE5" w:rsidP="00F66150">
      <w:pPr>
        <w:widowControl w:val="0"/>
        <w:rPr>
          <w:sz w:val="24"/>
        </w:rPr>
      </w:pPr>
    </w:p>
    <w:p w14:paraId="0B580B83" w14:textId="77777777" w:rsidR="00195FE5" w:rsidRPr="00195FE5" w:rsidRDefault="00930337" w:rsidP="00F66150">
      <w:pPr>
        <w:widowControl w:val="0"/>
        <w:rPr>
          <w:sz w:val="24"/>
        </w:rPr>
      </w:pPr>
      <w:r>
        <w:rPr>
          <w:sz w:val="24"/>
        </w:rPr>
        <w:t xml:space="preserve">Ideas for </w:t>
      </w:r>
      <w:r w:rsidR="00195FE5" w:rsidRPr="00195FE5">
        <w:rPr>
          <w:sz w:val="24"/>
        </w:rPr>
        <w:t>Building National Network and Visibility</w:t>
      </w:r>
    </w:p>
    <w:p w14:paraId="4BBE5E55" w14:textId="77777777" w:rsidR="00195FE5" w:rsidRPr="00195FE5" w:rsidRDefault="00195FE5" w:rsidP="00F66150">
      <w:pPr>
        <w:widowControl w:val="0"/>
        <w:numPr>
          <w:ilvl w:val="0"/>
          <w:numId w:val="1"/>
        </w:numPr>
        <w:rPr>
          <w:sz w:val="24"/>
        </w:rPr>
      </w:pPr>
      <w:r w:rsidRPr="00195FE5">
        <w:rPr>
          <w:sz w:val="24"/>
        </w:rPr>
        <w:t xml:space="preserve">NWSA women of color leadership project </w:t>
      </w:r>
    </w:p>
    <w:p w14:paraId="6135B021" w14:textId="77777777" w:rsidR="00195FE5" w:rsidRPr="00195FE5" w:rsidRDefault="00195FE5" w:rsidP="00F66150">
      <w:pPr>
        <w:widowControl w:val="0"/>
        <w:rPr>
          <w:sz w:val="24"/>
        </w:rPr>
      </w:pPr>
    </w:p>
    <w:p w14:paraId="63B2C63E" w14:textId="77777777" w:rsidR="00195FE5" w:rsidRPr="00195FE5" w:rsidRDefault="00930337" w:rsidP="00F66150">
      <w:pPr>
        <w:widowControl w:val="0"/>
        <w:rPr>
          <w:sz w:val="24"/>
        </w:rPr>
      </w:pPr>
      <w:r>
        <w:rPr>
          <w:sz w:val="24"/>
        </w:rPr>
        <w:t xml:space="preserve">Ideas for </w:t>
      </w:r>
      <w:r w:rsidR="00195FE5" w:rsidRPr="00195FE5">
        <w:rPr>
          <w:sz w:val="24"/>
        </w:rPr>
        <w:t>Awards</w:t>
      </w:r>
    </w:p>
    <w:p w14:paraId="5C6C13B6" w14:textId="77777777" w:rsidR="00195FE5" w:rsidRPr="00195FE5" w:rsidRDefault="00195FE5" w:rsidP="00F66150">
      <w:pPr>
        <w:widowControl w:val="0"/>
        <w:numPr>
          <w:ilvl w:val="0"/>
          <w:numId w:val="1"/>
        </w:numPr>
        <w:rPr>
          <w:sz w:val="24"/>
        </w:rPr>
      </w:pPr>
      <w:r w:rsidRPr="00195FE5">
        <w:rPr>
          <w:sz w:val="24"/>
        </w:rPr>
        <w:t>UF Excellence Awards for Assistant Professors</w:t>
      </w:r>
    </w:p>
    <w:p w14:paraId="393D0921" w14:textId="77777777" w:rsidR="00195FE5" w:rsidRDefault="00541C3A" w:rsidP="00F66150">
      <w:pPr>
        <w:widowControl w:val="0"/>
        <w:numPr>
          <w:ilvl w:val="0"/>
          <w:numId w:val="1"/>
        </w:numPr>
        <w:rPr>
          <w:sz w:val="24"/>
        </w:rPr>
      </w:pPr>
      <w:r>
        <w:rPr>
          <w:sz w:val="24"/>
        </w:rPr>
        <w:t>Candidate should identify r</w:t>
      </w:r>
      <w:r w:rsidR="00195FE5" w:rsidRPr="00195FE5">
        <w:rPr>
          <w:sz w:val="24"/>
        </w:rPr>
        <w:t>elevant national professional and scholarly awards</w:t>
      </w:r>
    </w:p>
    <w:p w14:paraId="759412EC" w14:textId="77777777" w:rsidR="007A2D5D" w:rsidRDefault="00F71FD3" w:rsidP="00F66150">
      <w:pPr>
        <w:widowControl w:val="0"/>
        <w:numPr>
          <w:ilvl w:val="0"/>
          <w:numId w:val="1"/>
        </w:numPr>
        <w:rPr>
          <w:sz w:val="24"/>
        </w:rPr>
      </w:pPr>
      <w:r>
        <w:rPr>
          <w:sz w:val="24"/>
        </w:rPr>
        <w:t xml:space="preserve">CHPS </w:t>
      </w:r>
      <w:r w:rsidR="00541C3A">
        <w:rPr>
          <w:sz w:val="24"/>
        </w:rPr>
        <w:t>r</w:t>
      </w:r>
      <w:r>
        <w:rPr>
          <w:sz w:val="24"/>
        </w:rPr>
        <w:t>eading group grant</w:t>
      </w:r>
    </w:p>
    <w:p w14:paraId="4CA6E311" w14:textId="77777777" w:rsidR="007A2D5D" w:rsidRDefault="007A2D5D" w:rsidP="00F66150">
      <w:pPr>
        <w:widowControl w:val="0"/>
        <w:rPr>
          <w:sz w:val="24"/>
        </w:rPr>
      </w:pPr>
    </w:p>
    <w:p w14:paraId="3961DC6B" w14:textId="77777777" w:rsidR="00F409EF" w:rsidRPr="007A2D5D" w:rsidRDefault="00F66150" w:rsidP="00F66150">
      <w:pPr>
        <w:widowControl w:val="0"/>
        <w:rPr>
          <w:sz w:val="24"/>
        </w:rPr>
      </w:pPr>
      <w:r>
        <w:rPr>
          <w:sz w:val="24"/>
        </w:rPr>
        <w:t>Initiate f</w:t>
      </w:r>
      <w:r w:rsidR="00F409EF" w:rsidRPr="007A2D5D">
        <w:rPr>
          <w:sz w:val="24"/>
        </w:rPr>
        <w:t xml:space="preserve">aculty reading group (voluntary, for all of us) – space/time to </w:t>
      </w:r>
      <w:r w:rsidR="00F71FD3" w:rsidRPr="007A2D5D">
        <w:rPr>
          <w:sz w:val="24"/>
        </w:rPr>
        <w:t>read scholarship together and/or share our work with each other (see CHPS Reading Group grant)</w:t>
      </w:r>
      <w:r w:rsidR="00F409EF" w:rsidRPr="007A2D5D">
        <w:rPr>
          <w:sz w:val="24"/>
        </w:rPr>
        <w:t xml:space="preserve">. </w:t>
      </w:r>
    </w:p>
    <w:sectPr w:rsidR="00F409EF" w:rsidRPr="007A2D5D" w:rsidSect="007A2D5D">
      <w:pgSz w:w="12240" w:h="15840"/>
      <w:pgMar w:top="1440" w:right="1440" w:bottom="1440" w:left="144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201E4E" w14:textId="77777777" w:rsidR="00C5464C" w:rsidRDefault="00C5464C">
      <w:r>
        <w:separator/>
      </w:r>
    </w:p>
  </w:endnote>
  <w:endnote w:type="continuationSeparator" w:id="0">
    <w:p w14:paraId="046D1052" w14:textId="77777777" w:rsidR="00C5464C" w:rsidRDefault="00C546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Grande">
    <w:charset w:val="00"/>
    <w:family w:val="swiss"/>
    <w:pitch w:val="variable"/>
    <w:sig w:usb0="E1000AEF" w:usb1="5000A1FF" w:usb2="00000000" w:usb3="00000000" w:csb0="000001B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21A986" w14:textId="77777777" w:rsidR="00C5464C" w:rsidRDefault="00C5464C">
      <w:r>
        <w:separator/>
      </w:r>
    </w:p>
  </w:footnote>
  <w:footnote w:type="continuationSeparator" w:id="0">
    <w:p w14:paraId="5F3C2B62" w14:textId="77777777" w:rsidR="00C5464C" w:rsidRDefault="00C546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308E5"/>
    <w:multiLevelType w:val="hybridMultilevel"/>
    <w:tmpl w:val="D55474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A235B4C"/>
    <w:multiLevelType w:val="hybridMultilevel"/>
    <w:tmpl w:val="F564B0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7036916"/>
    <w:multiLevelType w:val="hybridMultilevel"/>
    <w:tmpl w:val="79E0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30016393">
    <w:abstractNumId w:val="1"/>
  </w:num>
  <w:num w:numId="2" w16cid:durableId="1189296436">
    <w:abstractNumId w:val="2"/>
  </w:num>
  <w:num w:numId="3" w16cid:durableId="10514604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75D"/>
    <w:rsid w:val="0003071B"/>
    <w:rsid w:val="000470EE"/>
    <w:rsid w:val="000E7B46"/>
    <w:rsid w:val="00195FE5"/>
    <w:rsid w:val="00234358"/>
    <w:rsid w:val="0024275D"/>
    <w:rsid w:val="002F256C"/>
    <w:rsid w:val="003260AA"/>
    <w:rsid w:val="00356A58"/>
    <w:rsid w:val="0038745A"/>
    <w:rsid w:val="003C63D5"/>
    <w:rsid w:val="00416599"/>
    <w:rsid w:val="00500945"/>
    <w:rsid w:val="005315E7"/>
    <w:rsid w:val="00541C3A"/>
    <w:rsid w:val="00553AFA"/>
    <w:rsid w:val="005C5837"/>
    <w:rsid w:val="0064356F"/>
    <w:rsid w:val="00756927"/>
    <w:rsid w:val="007A0C5C"/>
    <w:rsid w:val="007A2D5D"/>
    <w:rsid w:val="007D330D"/>
    <w:rsid w:val="007F569B"/>
    <w:rsid w:val="008C6B88"/>
    <w:rsid w:val="008F715A"/>
    <w:rsid w:val="00914111"/>
    <w:rsid w:val="009203B6"/>
    <w:rsid w:val="00930337"/>
    <w:rsid w:val="009A3E30"/>
    <w:rsid w:val="00AA20C8"/>
    <w:rsid w:val="00BC35C8"/>
    <w:rsid w:val="00BD10FD"/>
    <w:rsid w:val="00BE211D"/>
    <w:rsid w:val="00C5464C"/>
    <w:rsid w:val="00CF467A"/>
    <w:rsid w:val="00EC01D7"/>
    <w:rsid w:val="00F366E9"/>
    <w:rsid w:val="00F409EF"/>
    <w:rsid w:val="00F66150"/>
    <w:rsid w:val="00F71FD3"/>
    <w:rsid w:val="00FD5D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89FE84F"/>
  <w14:defaultImageDpi w14:val="300"/>
  <w15:chartTrackingRefBased/>
  <w15:docId w15:val="{9CC1FE0B-4FDF-4589-9FF6-0801E92063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semiHidden="1" w:uiPriority="37" w:unhideWhenUsed="1"/>
    <w:lsdException w:name="Grid Table 3"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style>
  <w:style w:type="character" w:styleId="EndnoteReference">
    <w:name w:val="endnote reference"/>
    <w:semiHidden/>
    <w:rPr>
      <w:vertAlign w:val="superscript"/>
    </w:rPr>
  </w:style>
  <w:style w:type="paragraph" w:styleId="BalloonText">
    <w:name w:val="Balloon Text"/>
    <w:basedOn w:val="Normal"/>
    <w:link w:val="BalloonTextChar"/>
    <w:uiPriority w:val="99"/>
    <w:semiHidden/>
    <w:unhideWhenUsed/>
    <w:rsid w:val="00756927"/>
    <w:rPr>
      <w:rFonts w:ascii="Lucida Grande" w:hAnsi="Lucida Grande" w:cs="Lucida Grande"/>
      <w:sz w:val="18"/>
      <w:szCs w:val="18"/>
    </w:rPr>
  </w:style>
  <w:style w:type="character" w:customStyle="1" w:styleId="BalloonTextChar">
    <w:name w:val="Balloon Text Char"/>
    <w:link w:val="BalloonText"/>
    <w:uiPriority w:val="99"/>
    <w:semiHidden/>
    <w:rsid w:val="00756927"/>
    <w:rPr>
      <w:rFonts w:ascii="Lucida Grande" w:hAnsi="Lucida Grande" w:cs="Lucida Grande"/>
      <w:sz w:val="18"/>
      <w:szCs w:val="18"/>
    </w:rPr>
  </w:style>
  <w:style w:type="character" w:styleId="Hyperlink">
    <w:name w:val="Hyperlink"/>
    <w:uiPriority w:val="99"/>
    <w:unhideWhenUsed/>
    <w:rsid w:val="00195FE5"/>
    <w:rPr>
      <w:color w:val="0563C1"/>
      <w:u w:val="single"/>
    </w:rPr>
  </w:style>
  <w:style w:type="paragraph" w:styleId="FootnoteText">
    <w:name w:val="footnote text"/>
    <w:basedOn w:val="Normal"/>
    <w:link w:val="FootnoteTextChar"/>
    <w:uiPriority w:val="99"/>
    <w:semiHidden/>
    <w:unhideWhenUsed/>
    <w:rsid w:val="00195FE5"/>
  </w:style>
  <w:style w:type="character" w:customStyle="1" w:styleId="FootnoteTextChar">
    <w:name w:val="Footnote Text Char"/>
    <w:basedOn w:val="DefaultParagraphFont"/>
    <w:link w:val="FootnoteText"/>
    <w:uiPriority w:val="99"/>
    <w:semiHidden/>
    <w:rsid w:val="00195FE5"/>
  </w:style>
  <w:style w:type="character" w:styleId="FootnoteReference">
    <w:name w:val="footnote reference"/>
    <w:uiPriority w:val="99"/>
    <w:semiHidden/>
    <w:unhideWhenUsed/>
    <w:rsid w:val="00195FE5"/>
    <w:rPr>
      <w:vertAlign w:val="superscript"/>
    </w:rPr>
  </w:style>
  <w:style w:type="paragraph" w:styleId="Revision">
    <w:name w:val="Revision"/>
    <w:hidden/>
    <w:uiPriority w:val="71"/>
    <w:rsid w:val="00BE211D"/>
  </w:style>
  <w:style w:type="character" w:styleId="FollowedHyperlink">
    <w:name w:val="FollowedHyperlink"/>
    <w:uiPriority w:val="99"/>
    <w:semiHidden/>
    <w:unhideWhenUsed/>
    <w:rsid w:val="009203B6"/>
    <w:rPr>
      <w:color w:val="96607D"/>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macintos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80DB1A-58EF-412C-BDEB-84E9B8AF6E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832</Words>
  <Characters>4749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DRAFT</vt:lpstr>
    </vt:vector>
  </TitlesOfParts>
  <Company>CLAS</Company>
  <LinksUpToDate>false</LinksUpToDate>
  <CharactersWithSpaces>5570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dc:title>
  <dc:subject/>
  <dc:creator>CLASnet User</dc:creator>
  <cp:keywords/>
  <dc:description/>
  <cp:lastModifiedBy>Bouquet,Amanda</cp:lastModifiedBy>
  <cp:revision>2</cp:revision>
  <cp:lastPrinted>2019-03-11T20:10:00Z</cp:lastPrinted>
  <dcterms:created xsi:type="dcterms:W3CDTF">2026-04-02T15:10:00Z</dcterms:created>
  <dcterms:modified xsi:type="dcterms:W3CDTF">2026-04-02T15:10:00Z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b1cd09e1-6cb2-48f6-8f7e-d838ebc6a4bd</vt:lpwstr>
  </property>
</Properties>
</file>